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806B" w14:textId="77777777" w:rsidR="004C6A7D" w:rsidRPr="004C6A7D" w:rsidRDefault="004C6A7D" w:rsidP="004C6A7D">
      <w:pPr>
        <w:bidi/>
        <w:rPr>
          <w:rFonts w:asciiTheme="minorBidi" w:hAnsiTheme="minorBidi"/>
          <w:sz w:val="24"/>
          <w:szCs w:val="24"/>
          <w:rtl/>
          <w:lang w:bidi="ar"/>
        </w:rPr>
      </w:pPr>
      <w:r w:rsidRPr="004C6A7D">
        <w:rPr>
          <w:rFonts w:asciiTheme="minorBidi" w:hAnsiTheme="minorBidi"/>
          <w:sz w:val="24"/>
          <w:szCs w:val="24"/>
          <w:rtl/>
          <w:lang w:bidi="ar"/>
        </w:rPr>
        <w:t xml:space="preserve">بيان صحفي رقم. 27/2024 </w:t>
      </w:r>
    </w:p>
    <w:p w14:paraId="46367342" w14:textId="77777777" w:rsidR="004C6A7D" w:rsidRPr="004C6A7D" w:rsidRDefault="004C6A7D" w:rsidP="004C6A7D">
      <w:pPr>
        <w:bidi/>
        <w:rPr>
          <w:rFonts w:asciiTheme="minorBidi" w:hAnsiTheme="minorBidi"/>
          <w:b/>
          <w:bCs/>
          <w:sz w:val="28"/>
          <w:szCs w:val="28"/>
          <w:rtl/>
          <w:lang w:bidi="ar"/>
        </w:rPr>
      </w:pPr>
      <w:r w:rsidRPr="004C6A7D">
        <w:rPr>
          <w:rFonts w:asciiTheme="minorBidi" w:hAnsiTheme="minorBidi"/>
          <w:b/>
          <w:bCs/>
          <w:sz w:val="28"/>
          <w:szCs w:val="28"/>
          <w:rtl/>
          <w:lang w:bidi="ar"/>
        </w:rPr>
        <w:t xml:space="preserve">الآلات الزراعية: انخفاض الصادرات يبطئ الإنتاج الإيطالي </w:t>
      </w:r>
    </w:p>
    <w:p w14:paraId="71CB271D" w14:textId="389F4049" w:rsidR="004C6A7D" w:rsidRPr="004C6A7D" w:rsidRDefault="004C6A7D" w:rsidP="004C6A7D">
      <w:pPr>
        <w:bidi/>
        <w:rPr>
          <w:rFonts w:asciiTheme="minorBidi" w:hAnsiTheme="minorBidi"/>
          <w:b/>
          <w:bCs/>
          <w:i/>
          <w:iCs/>
          <w:sz w:val="24"/>
          <w:szCs w:val="24"/>
          <w:rtl/>
          <w:lang w:bidi="ar"/>
        </w:rPr>
      </w:pPr>
      <w:r w:rsidRPr="004C6A7D">
        <w:rPr>
          <w:rFonts w:asciiTheme="minorBidi" w:hAnsiTheme="minorBidi"/>
          <w:b/>
          <w:bCs/>
          <w:i/>
          <w:iCs/>
          <w:sz w:val="24"/>
          <w:szCs w:val="24"/>
          <w:rtl/>
          <w:lang w:bidi="ar"/>
        </w:rPr>
        <w:t>من المقرر أن تختتم القيمة الإجمالية للإنتاج الوطني من تقنيات الزراعة والبستن</w:t>
      </w:r>
      <w:r>
        <w:rPr>
          <w:rFonts w:asciiTheme="minorBidi" w:hAnsiTheme="minorBidi" w:hint="cs"/>
          <w:b/>
          <w:bCs/>
          <w:i/>
          <w:iCs/>
          <w:sz w:val="24"/>
          <w:szCs w:val="24"/>
          <w:rtl/>
          <w:lang w:bidi="ar"/>
        </w:rPr>
        <w:t>ة ل</w:t>
      </w:r>
      <w:r w:rsidRPr="004C6A7D">
        <w:rPr>
          <w:rFonts w:asciiTheme="minorBidi" w:hAnsiTheme="minorBidi"/>
          <w:b/>
          <w:bCs/>
          <w:i/>
          <w:iCs/>
          <w:sz w:val="24"/>
          <w:szCs w:val="24"/>
          <w:rtl/>
          <w:lang w:bidi="ar"/>
        </w:rPr>
        <w:t xml:space="preserve">لعام بانخفاض قدره 19,5% مقارنة بنفس الفترة من عام 2023، لتتوقف عند 13,2 مليار يورو. ويعود هذا الانخفاض إلى انكماش الطلب الداخلي، ولكن قبل كل شيء إلى التباطؤ في الأسواق الخارجية، مما يساهم بشكل كبير في مبيعات شركات الميكانيكا الزراعية الإيطالية. </w:t>
      </w:r>
      <w:proofErr w:type="spellStart"/>
      <w:r w:rsidRPr="004C6A7D">
        <w:rPr>
          <w:rFonts w:asciiTheme="minorBidi" w:hAnsiTheme="minorBidi"/>
          <w:b/>
          <w:bCs/>
          <w:i/>
          <w:iCs/>
          <w:sz w:val="24"/>
          <w:szCs w:val="24"/>
        </w:rPr>
        <w:t>FederUnacoma</w:t>
      </w:r>
      <w:proofErr w:type="spellEnd"/>
      <w:r w:rsidRPr="004C6A7D">
        <w:rPr>
          <w:rFonts w:asciiTheme="minorBidi" w:hAnsiTheme="minorBidi"/>
          <w:b/>
          <w:bCs/>
          <w:i/>
          <w:iCs/>
          <w:sz w:val="24"/>
          <w:szCs w:val="24"/>
          <w:rtl/>
          <w:lang w:bidi="ar"/>
        </w:rPr>
        <w:t xml:space="preserve">: من أجل التعافي، من الضروري الانتظار حتى النصف الثاني من عام 2025. </w:t>
      </w:r>
    </w:p>
    <w:p w14:paraId="1B37B034" w14:textId="4AB0F2A2" w:rsidR="004C6A7D" w:rsidRPr="004C6A7D" w:rsidRDefault="004C6A7D" w:rsidP="004C6A7D">
      <w:pPr>
        <w:bidi/>
        <w:rPr>
          <w:rFonts w:asciiTheme="minorBidi" w:hAnsiTheme="minorBidi"/>
          <w:sz w:val="24"/>
          <w:szCs w:val="24"/>
          <w:lang w:bidi="ar"/>
        </w:rPr>
      </w:pPr>
      <w:r w:rsidRPr="004C6A7D">
        <w:rPr>
          <w:rFonts w:asciiTheme="minorBidi" w:hAnsiTheme="minorBidi"/>
          <w:sz w:val="24"/>
          <w:szCs w:val="24"/>
          <w:rtl/>
          <w:lang w:bidi="ar"/>
        </w:rPr>
        <w:t xml:space="preserve">ينعكس مناخ عدم اليقين في الأسواق الخارجية وفي السوق الوطنية في اتجاه الإنتاج الإيطالي للتكنولوجيات الزراعية، والذي من المقرر أن يختتم عام 2024 بانخفاض كبير مقارنة بعام 2023. وتشير توقعات جمعية المصنعين </w:t>
      </w:r>
      <w:proofErr w:type="spellStart"/>
      <w:r w:rsidRPr="004C6A7D">
        <w:rPr>
          <w:rFonts w:asciiTheme="minorBidi" w:hAnsiTheme="minorBidi"/>
          <w:sz w:val="24"/>
          <w:szCs w:val="24"/>
        </w:rPr>
        <w:t>FederUnacoma</w:t>
      </w:r>
      <w:proofErr w:type="spellEnd"/>
      <w:r w:rsidRPr="004C6A7D">
        <w:rPr>
          <w:rFonts w:asciiTheme="minorBidi" w:hAnsiTheme="minorBidi"/>
          <w:sz w:val="24"/>
          <w:szCs w:val="24"/>
          <w:rtl/>
          <w:lang w:bidi="ar"/>
        </w:rPr>
        <w:t xml:space="preserve"> إلى انخفاض بنسبة 19.5% بقيمة إجمالية 13.2 مليار يورو أي أقل بـ 3.2 مليار عن العام السابق. البيانات المتعلقة بإنتاج الوسائل الميكانيكية للزراعة - والتي تم شرحها بعد ظهر اليوم في بولونيا خلال المؤتمر الصحفي لتقديم </w:t>
      </w:r>
      <w:r w:rsidRPr="004C6A7D">
        <w:rPr>
          <w:rFonts w:asciiTheme="minorBidi" w:hAnsiTheme="minorBidi"/>
          <w:sz w:val="24"/>
          <w:szCs w:val="24"/>
        </w:rPr>
        <w:t>EIMA International</w:t>
      </w:r>
      <w:r w:rsidRPr="004C6A7D">
        <w:rPr>
          <w:rFonts w:asciiTheme="minorBidi" w:hAnsiTheme="minorBidi"/>
          <w:sz w:val="24"/>
          <w:szCs w:val="24"/>
          <w:rtl/>
          <w:lang w:bidi="ar"/>
        </w:rPr>
        <w:t xml:space="preserve"> الذي عقدته </w:t>
      </w:r>
      <w:proofErr w:type="spellStart"/>
      <w:r w:rsidRPr="004C6A7D">
        <w:rPr>
          <w:rFonts w:asciiTheme="minorBidi" w:hAnsiTheme="minorBidi"/>
          <w:sz w:val="24"/>
          <w:szCs w:val="24"/>
        </w:rPr>
        <w:t>FederUnacoma</w:t>
      </w:r>
      <w:proofErr w:type="spellEnd"/>
      <w:r w:rsidRPr="004C6A7D">
        <w:rPr>
          <w:rFonts w:asciiTheme="minorBidi" w:hAnsiTheme="minorBidi"/>
          <w:sz w:val="24"/>
          <w:szCs w:val="24"/>
          <w:rtl/>
          <w:lang w:bidi="ar"/>
        </w:rPr>
        <w:t xml:space="preserve"> - مستمدة من مجموع الأنواع المختلفة من الآلات. ت</w:t>
      </w:r>
      <w:r>
        <w:rPr>
          <w:rFonts w:asciiTheme="minorBidi" w:hAnsiTheme="minorBidi" w:hint="cs"/>
          <w:sz w:val="24"/>
          <w:szCs w:val="24"/>
          <w:rtl/>
          <w:lang w:bidi="ar"/>
        </w:rPr>
        <w:t>مثل</w:t>
      </w:r>
      <w:r w:rsidRPr="004C6A7D">
        <w:rPr>
          <w:rFonts w:asciiTheme="minorBidi" w:hAnsiTheme="minorBidi"/>
          <w:sz w:val="24"/>
          <w:szCs w:val="24"/>
          <w:rtl/>
          <w:lang w:bidi="ar"/>
        </w:rPr>
        <w:t xml:space="preserve"> الجرارات ما يزيد قليلاً عن 2 مليار يورو (-25% مقارنة بعام 2023)، وت</w:t>
      </w:r>
      <w:r>
        <w:rPr>
          <w:rFonts w:asciiTheme="minorBidi" w:hAnsiTheme="minorBidi" w:hint="cs"/>
          <w:sz w:val="24"/>
          <w:szCs w:val="24"/>
          <w:rtl/>
          <w:lang w:bidi="ar"/>
        </w:rPr>
        <w:t>مثل</w:t>
      </w:r>
      <w:r w:rsidRPr="004C6A7D">
        <w:rPr>
          <w:rFonts w:asciiTheme="minorBidi" w:hAnsiTheme="minorBidi"/>
          <w:sz w:val="24"/>
          <w:szCs w:val="24"/>
          <w:rtl/>
          <w:lang w:bidi="ar"/>
        </w:rPr>
        <w:t xml:space="preserve"> الجرارات غير المكتملة وقطع الغيار حوالي 1 مليار (-28.6%)، وتمثل الآلات والمعدات العاملة قيمة 6.2 مليار (-16.5%)، والمكونات 3.3 مليار (-17.5٪)، فيما تساهم آلات البستنة وتنسيق الحدائق بـ 700 مليون، بانخفاض قدره 22 مليون عن العام السابق، 2٪. وأثر تراجع الطلب المحلي على انكماش حجم التداول في النصف الأول من العام. سجلت السوق الإيطالية لتقنيات القطاع الأولي - التي أغلقت في عام 2023 بعجز قدره 12.9٪ للجرارات ومع انخفاضات أيضًا لأنواع أخرى من ال</w:t>
      </w:r>
      <w:r>
        <w:rPr>
          <w:rFonts w:asciiTheme="minorBidi" w:hAnsiTheme="minorBidi" w:hint="cs"/>
          <w:sz w:val="24"/>
          <w:szCs w:val="24"/>
          <w:rtl/>
          <w:lang w:bidi="ar"/>
        </w:rPr>
        <w:t xml:space="preserve">آليات </w:t>
      </w:r>
      <w:r w:rsidRPr="004C6A7D">
        <w:rPr>
          <w:rFonts w:asciiTheme="minorBidi" w:hAnsiTheme="minorBidi"/>
          <w:sz w:val="24"/>
          <w:szCs w:val="24"/>
          <w:rtl/>
          <w:lang w:bidi="ar"/>
        </w:rPr>
        <w:t xml:space="preserve">- انخفاضات أكثر وضوحًا في الأشهر التسعة من يناير إلى سبتمبر، مع تسجيلات الجرارات بنسبة -15.6%، وتسجيلات الحصادات بنسبة -31.9%، والجرارات ذات منصات التحميل بنسبة -18.7%، والرافعات </w:t>
      </w:r>
      <w:proofErr w:type="spellStart"/>
      <w:r w:rsidRPr="004C6A7D">
        <w:rPr>
          <w:rFonts w:asciiTheme="minorBidi" w:hAnsiTheme="minorBidi"/>
          <w:sz w:val="24"/>
          <w:szCs w:val="24"/>
          <w:rtl/>
          <w:lang w:bidi="ar"/>
        </w:rPr>
        <w:t>التلسكوبية</w:t>
      </w:r>
      <w:proofErr w:type="spellEnd"/>
      <w:r w:rsidRPr="004C6A7D">
        <w:rPr>
          <w:rFonts w:asciiTheme="minorBidi" w:hAnsiTheme="minorBidi"/>
          <w:sz w:val="24"/>
          <w:szCs w:val="24"/>
          <w:rtl/>
          <w:lang w:bidi="ar"/>
        </w:rPr>
        <w:t xml:space="preserve"> بنسبة -18%، والمقطورات بنسبة -2.8%. تعد البيانات المتعلقة بمبيعات آلات ومعدات البستنة، التي تمت معالجتها بواسطة شركة </w:t>
      </w:r>
      <w:proofErr w:type="spellStart"/>
      <w:r w:rsidRPr="004C6A7D">
        <w:rPr>
          <w:rFonts w:asciiTheme="minorBidi" w:hAnsiTheme="minorBidi"/>
          <w:sz w:val="24"/>
          <w:szCs w:val="24"/>
        </w:rPr>
        <w:t>Comagarden</w:t>
      </w:r>
      <w:proofErr w:type="spellEnd"/>
      <w:r w:rsidRPr="004C6A7D">
        <w:rPr>
          <w:rFonts w:asciiTheme="minorBidi" w:hAnsiTheme="minorBidi"/>
          <w:sz w:val="24"/>
          <w:szCs w:val="24"/>
          <w:rtl/>
          <w:lang w:bidi="ar"/>
        </w:rPr>
        <w:t xml:space="preserve"> على أساس مجموعة مسح </w:t>
      </w:r>
      <w:r w:rsidRPr="004C6A7D">
        <w:rPr>
          <w:rFonts w:asciiTheme="minorBidi" w:hAnsiTheme="minorBidi"/>
          <w:sz w:val="24"/>
          <w:szCs w:val="24"/>
        </w:rPr>
        <w:t>Morgan</w:t>
      </w:r>
      <w:r w:rsidRPr="004C6A7D">
        <w:rPr>
          <w:rFonts w:asciiTheme="minorBidi" w:hAnsiTheme="minorBidi"/>
          <w:sz w:val="24"/>
          <w:szCs w:val="24"/>
          <w:rtl/>
          <w:lang w:bidi="ar"/>
        </w:rPr>
        <w:t xml:space="preserve"> وبالإشارة إلى شهر سبتمبر، أكثر إيجابية قليلاً (+1.2%)، ولكنها لا تعوض العجز القوي المسجل حسب قطاع الحدائق في فترة السنتين 2022-2023. لكن تراجع الإنتاج الوطني من الآلات الزراعية تأثر بشكل رئيسي بانكماش الطلب الأجنبي، نظرا للميل القوي لدى الشركات الإيطالية للتصدير إلى الأسواق العالمية. وفي الأشهر الستة الأولى من العام - كما أوضح في المؤتمر الصحفي - انخفضت صادرات الجرارات وقطع غيار الجرارات والآلات الزراعية الأخرى (باستثناء البيانات المتعلقة بالمكونات والبستنة) بشكل عام بنسبة 9%، بقيمة 3 مليارات و408 ملايين يورو. يورو، مع الحفاظ على ميزان تجاري إيجابي قدره 2.2 مليار يورو. وقد أكدت الولايات المتحدة وفرنسا وألمانيا نفسها، بهذا الترتيب، كدول المقصد الرئيسية للتكنولوجيات الزراعية "المصنوعة في إيطاليا"، تليها تركيا التي تحتل المرتبة الرابعة. ومن غير المتوقع إدخال أي تحسينات على ميزانية نهاية العام، كما يظهر أيضًا من المراقبة التي يقوم بها اتحاد المصنعين بشكل منهجي على الشركات الأعضاء. "في الربع الثالث من هذا العام - لاحظ رئيس </w:t>
      </w:r>
      <w:proofErr w:type="spellStart"/>
      <w:r w:rsidRPr="004C6A7D">
        <w:rPr>
          <w:rFonts w:asciiTheme="minorBidi" w:hAnsiTheme="minorBidi"/>
          <w:sz w:val="24"/>
          <w:szCs w:val="24"/>
        </w:rPr>
        <w:t>FederUnacoma</w:t>
      </w:r>
      <w:proofErr w:type="spellEnd"/>
      <w:r w:rsidRPr="004C6A7D">
        <w:rPr>
          <w:rFonts w:asciiTheme="minorBidi" w:hAnsiTheme="minorBidi"/>
          <w:sz w:val="24"/>
          <w:szCs w:val="24"/>
        </w:rPr>
        <w:t xml:space="preserve"> Mariateresa Maschio</w:t>
      </w:r>
      <w:r w:rsidRPr="004C6A7D">
        <w:rPr>
          <w:rFonts w:asciiTheme="minorBidi" w:hAnsiTheme="minorBidi"/>
          <w:sz w:val="24"/>
          <w:szCs w:val="24"/>
          <w:rtl/>
          <w:lang w:bidi="ar"/>
        </w:rPr>
        <w:t xml:space="preserve"> - أبلغت 70٪ من الصناعات في القطاع عن اتجاه دوران أسوأ مقارنة بالفترة نفسها من العام الماضي، مع انتشار الشركات التي تشير إلى انخفاض يتراوح بين 11 </w:t>
      </w:r>
      <w:proofErr w:type="gramStart"/>
      <w:r w:rsidRPr="004C6A7D">
        <w:rPr>
          <w:rFonts w:asciiTheme="minorBidi" w:hAnsiTheme="minorBidi"/>
          <w:sz w:val="24"/>
          <w:szCs w:val="24"/>
          <w:rtl/>
          <w:lang w:bidi="ar"/>
        </w:rPr>
        <w:t>و 20</w:t>
      </w:r>
      <w:proofErr w:type="gramEnd"/>
      <w:r w:rsidRPr="004C6A7D">
        <w:rPr>
          <w:rFonts w:asciiTheme="minorBidi" w:hAnsiTheme="minorBidi"/>
          <w:sz w:val="24"/>
          <w:szCs w:val="24"/>
          <w:rtl/>
          <w:lang w:bidi="ar"/>
        </w:rPr>
        <w:t xml:space="preserve"> %. ووفقاً لـ 60% من الشركات المصنعة التي شملها الاستطلاع، يمكن أن يحدث انعكاس لهذا الاتجاه بدءاً من النصف الثاني من عام 2025". "يمكن تعزيز الانتعاش من خلال استقرار الإطار الاقتصادي العام، ولكن - اختتم رئيس </w:t>
      </w:r>
      <w:proofErr w:type="spellStart"/>
      <w:r w:rsidRPr="004C6A7D">
        <w:rPr>
          <w:rFonts w:asciiTheme="minorBidi" w:hAnsiTheme="minorBidi"/>
          <w:sz w:val="24"/>
          <w:szCs w:val="24"/>
        </w:rPr>
        <w:t>FederUnacoma</w:t>
      </w:r>
      <w:proofErr w:type="spellEnd"/>
      <w:r w:rsidRPr="004C6A7D">
        <w:rPr>
          <w:rFonts w:asciiTheme="minorBidi" w:hAnsiTheme="minorBidi"/>
          <w:sz w:val="24"/>
          <w:szCs w:val="24"/>
          <w:rtl/>
          <w:lang w:bidi="ar"/>
        </w:rPr>
        <w:t xml:space="preserve"> - فيما يتعلق بالطلب الداخلي، يعتمد الكثير على تنفيذ نظام الحوافز لشراء أحدث جيل من الآلات الزراعية". </w:t>
      </w:r>
    </w:p>
    <w:p w14:paraId="3BF0CE16" w14:textId="27CB564D" w:rsidR="004C6A7D" w:rsidRPr="004C6A7D" w:rsidRDefault="004C6A7D" w:rsidP="004C6A7D">
      <w:pPr>
        <w:bidi/>
        <w:rPr>
          <w:rFonts w:asciiTheme="minorBidi" w:hAnsiTheme="minorBidi"/>
          <w:b/>
          <w:bCs/>
          <w:i/>
          <w:iCs/>
          <w:sz w:val="24"/>
          <w:szCs w:val="24"/>
          <w:lang w:val="en-GB" w:bidi="ar-SY"/>
        </w:rPr>
      </w:pPr>
      <w:r w:rsidRPr="004C6A7D">
        <w:rPr>
          <w:rFonts w:asciiTheme="minorBidi" w:hAnsiTheme="minorBidi"/>
          <w:b/>
          <w:bCs/>
          <w:i/>
          <w:iCs/>
          <w:sz w:val="24"/>
          <w:szCs w:val="24"/>
          <w:rtl/>
          <w:lang w:bidi="ar-SY"/>
        </w:rPr>
        <w:t xml:space="preserve">بولونيا </w:t>
      </w:r>
      <w:r w:rsidRPr="004C6A7D">
        <w:rPr>
          <w:rFonts w:asciiTheme="minorBidi" w:hAnsiTheme="minorBidi"/>
          <w:b/>
          <w:bCs/>
          <w:i/>
          <w:iCs/>
          <w:sz w:val="24"/>
          <w:szCs w:val="24"/>
          <w:lang w:val="en-GB" w:bidi="ar-SY"/>
        </w:rPr>
        <w:t>Bologna</w:t>
      </w:r>
      <w:r w:rsidRPr="004C6A7D">
        <w:rPr>
          <w:rFonts w:asciiTheme="minorBidi" w:hAnsiTheme="minorBidi"/>
          <w:b/>
          <w:bCs/>
          <w:i/>
          <w:iCs/>
          <w:sz w:val="24"/>
          <w:szCs w:val="24"/>
          <w:rtl/>
          <w:lang w:bidi="ar-SY"/>
        </w:rPr>
        <w:t>، 5 نوفمبر 2024</w:t>
      </w:r>
    </w:p>
    <w:p w14:paraId="340BBCB5" w14:textId="77777777" w:rsidR="00A379A6" w:rsidRPr="004C6A7D" w:rsidRDefault="00A379A6" w:rsidP="004C6A7D">
      <w:pPr>
        <w:bidi/>
        <w:rPr>
          <w:rFonts w:asciiTheme="minorBidi" w:hAnsiTheme="minorBidi"/>
          <w:sz w:val="24"/>
          <w:szCs w:val="24"/>
        </w:rPr>
      </w:pPr>
    </w:p>
    <w:sectPr w:rsidR="00A379A6" w:rsidRPr="004C6A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7D"/>
    <w:rsid w:val="002442F8"/>
    <w:rsid w:val="00254F7A"/>
    <w:rsid w:val="004C6A7D"/>
    <w:rsid w:val="00A379A6"/>
    <w:rsid w:val="00CD3B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DDA4"/>
  <w15:chartTrackingRefBased/>
  <w15:docId w15:val="{C960116C-13D3-4AB8-9664-972AA8EB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6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6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6A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6A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6A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6A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6A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6A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6A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6A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6A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6A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6A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6A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6A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6A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6A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6A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6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6A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6A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6A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6A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6A7D"/>
    <w:rPr>
      <w:i/>
      <w:iCs/>
      <w:color w:val="404040" w:themeColor="text1" w:themeTint="BF"/>
    </w:rPr>
  </w:style>
  <w:style w:type="paragraph" w:styleId="Paragrafoelenco">
    <w:name w:val="List Paragraph"/>
    <w:basedOn w:val="Normale"/>
    <w:uiPriority w:val="34"/>
    <w:qFormat/>
    <w:rsid w:val="004C6A7D"/>
    <w:pPr>
      <w:ind w:left="720"/>
      <w:contextualSpacing/>
    </w:pPr>
  </w:style>
  <w:style w:type="character" w:styleId="Enfasiintensa">
    <w:name w:val="Intense Emphasis"/>
    <w:basedOn w:val="Carpredefinitoparagrafo"/>
    <w:uiPriority w:val="21"/>
    <w:qFormat/>
    <w:rsid w:val="004C6A7D"/>
    <w:rPr>
      <w:i/>
      <w:iCs/>
      <w:color w:val="0F4761" w:themeColor="accent1" w:themeShade="BF"/>
    </w:rPr>
  </w:style>
  <w:style w:type="paragraph" w:styleId="Citazioneintensa">
    <w:name w:val="Intense Quote"/>
    <w:basedOn w:val="Normale"/>
    <w:next w:val="Normale"/>
    <w:link w:val="CitazioneintensaCarattere"/>
    <w:uiPriority w:val="30"/>
    <w:qFormat/>
    <w:rsid w:val="004C6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6A7D"/>
    <w:rPr>
      <w:i/>
      <w:iCs/>
      <w:color w:val="0F4761" w:themeColor="accent1" w:themeShade="BF"/>
    </w:rPr>
  </w:style>
  <w:style w:type="character" w:styleId="Riferimentointenso">
    <w:name w:val="Intense Reference"/>
    <w:basedOn w:val="Carpredefinitoparagrafo"/>
    <w:uiPriority w:val="32"/>
    <w:qFormat/>
    <w:rsid w:val="004C6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7171">
      <w:bodyDiv w:val="1"/>
      <w:marLeft w:val="0"/>
      <w:marRight w:val="0"/>
      <w:marTop w:val="0"/>
      <w:marBottom w:val="0"/>
      <w:divBdr>
        <w:top w:val="none" w:sz="0" w:space="0" w:color="auto"/>
        <w:left w:val="none" w:sz="0" w:space="0" w:color="auto"/>
        <w:bottom w:val="none" w:sz="0" w:space="0" w:color="auto"/>
        <w:right w:val="none" w:sz="0" w:space="0" w:color="auto"/>
      </w:divBdr>
      <w:divsChild>
        <w:div w:id="2116823044">
          <w:marLeft w:val="0"/>
          <w:marRight w:val="0"/>
          <w:marTop w:val="0"/>
          <w:marBottom w:val="0"/>
          <w:divBdr>
            <w:top w:val="none" w:sz="0" w:space="0" w:color="auto"/>
            <w:left w:val="none" w:sz="0" w:space="0" w:color="auto"/>
            <w:bottom w:val="none" w:sz="0" w:space="0" w:color="auto"/>
            <w:right w:val="none" w:sz="0" w:space="0" w:color="auto"/>
          </w:divBdr>
        </w:div>
        <w:div w:id="1702509612">
          <w:marLeft w:val="0"/>
          <w:marRight w:val="0"/>
          <w:marTop w:val="0"/>
          <w:marBottom w:val="0"/>
          <w:divBdr>
            <w:top w:val="none" w:sz="0" w:space="0" w:color="auto"/>
            <w:left w:val="none" w:sz="0" w:space="0" w:color="auto"/>
            <w:bottom w:val="none" w:sz="0" w:space="0" w:color="auto"/>
            <w:right w:val="none" w:sz="0" w:space="0" w:color="auto"/>
          </w:divBdr>
          <w:divsChild>
            <w:div w:id="1187062888">
              <w:marLeft w:val="0"/>
              <w:marRight w:val="0"/>
              <w:marTop w:val="0"/>
              <w:marBottom w:val="0"/>
              <w:divBdr>
                <w:top w:val="none" w:sz="0" w:space="0" w:color="auto"/>
                <w:left w:val="none" w:sz="0" w:space="0" w:color="auto"/>
                <w:bottom w:val="none" w:sz="0" w:space="0" w:color="auto"/>
                <w:right w:val="none" w:sz="0" w:space="0" w:color="auto"/>
              </w:divBdr>
            </w:div>
            <w:div w:id="1139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4841">
      <w:bodyDiv w:val="1"/>
      <w:marLeft w:val="0"/>
      <w:marRight w:val="0"/>
      <w:marTop w:val="0"/>
      <w:marBottom w:val="0"/>
      <w:divBdr>
        <w:top w:val="none" w:sz="0" w:space="0" w:color="auto"/>
        <w:left w:val="none" w:sz="0" w:space="0" w:color="auto"/>
        <w:bottom w:val="none" w:sz="0" w:space="0" w:color="auto"/>
        <w:right w:val="none" w:sz="0" w:space="0" w:color="auto"/>
      </w:divBdr>
      <w:divsChild>
        <w:div w:id="31003193">
          <w:marLeft w:val="0"/>
          <w:marRight w:val="0"/>
          <w:marTop w:val="0"/>
          <w:marBottom w:val="0"/>
          <w:divBdr>
            <w:top w:val="none" w:sz="0" w:space="0" w:color="auto"/>
            <w:left w:val="none" w:sz="0" w:space="0" w:color="auto"/>
            <w:bottom w:val="none" w:sz="0" w:space="0" w:color="auto"/>
            <w:right w:val="none" w:sz="0" w:space="0" w:color="auto"/>
          </w:divBdr>
        </w:div>
        <w:div w:id="1544367277">
          <w:marLeft w:val="0"/>
          <w:marRight w:val="0"/>
          <w:marTop w:val="0"/>
          <w:marBottom w:val="0"/>
          <w:divBdr>
            <w:top w:val="none" w:sz="0" w:space="0" w:color="auto"/>
            <w:left w:val="none" w:sz="0" w:space="0" w:color="auto"/>
            <w:bottom w:val="none" w:sz="0" w:space="0" w:color="auto"/>
            <w:right w:val="none" w:sz="0" w:space="0" w:color="auto"/>
          </w:divBdr>
          <w:divsChild>
            <w:div w:id="748428989">
              <w:marLeft w:val="0"/>
              <w:marRight w:val="0"/>
              <w:marTop w:val="0"/>
              <w:marBottom w:val="0"/>
              <w:divBdr>
                <w:top w:val="none" w:sz="0" w:space="0" w:color="auto"/>
                <w:left w:val="none" w:sz="0" w:space="0" w:color="auto"/>
                <w:bottom w:val="none" w:sz="0" w:space="0" w:color="auto"/>
                <w:right w:val="none" w:sz="0" w:space="0" w:color="auto"/>
              </w:divBdr>
            </w:div>
            <w:div w:id="11467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Dabbous</dc:creator>
  <cp:keywords/>
  <dc:description/>
  <cp:lastModifiedBy>Omar Dabbous</cp:lastModifiedBy>
  <cp:revision>1</cp:revision>
  <dcterms:created xsi:type="dcterms:W3CDTF">2024-11-05T06:54:00Z</dcterms:created>
  <dcterms:modified xsi:type="dcterms:W3CDTF">2024-11-05T07:21:00Z</dcterms:modified>
</cp:coreProperties>
</file>